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C036" w14:textId="77777777" w:rsidR="00476AB8" w:rsidRPr="00B1159D" w:rsidRDefault="00476AB8" w:rsidP="00476A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159D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07BB96B6" w14:textId="02038DF6" w:rsidR="00476AB8" w:rsidRPr="00B1159D" w:rsidRDefault="00B1159D" w:rsidP="00476A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159D">
        <w:rPr>
          <w:rFonts w:ascii="Times New Roman" w:hAnsi="Times New Roman" w:cs="Times New Roman"/>
          <w:b/>
          <w:bCs/>
          <w:sz w:val="24"/>
          <w:szCs w:val="24"/>
        </w:rPr>
        <w:t xml:space="preserve">Nazwa zadania: </w:t>
      </w:r>
      <w:r w:rsidR="00476AB8" w:rsidRPr="00B115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Przebudowa drogi </w:t>
      </w:r>
      <w:r w:rsidR="000851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wewnętrznej ul. Pogodnej w Chociwlu</w:t>
      </w:r>
    </w:p>
    <w:p w14:paraId="42917558" w14:textId="77777777" w:rsidR="00476AB8" w:rsidRPr="00B1159D" w:rsidRDefault="00476AB8" w:rsidP="00476A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F08A6" w14:textId="70DC164A" w:rsidR="00C30B8A" w:rsidRPr="00B1159D" w:rsidRDefault="00C30B8A" w:rsidP="00C30B8A">
      <w:pPr>
        <w:spacing w:after="16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15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PRZEDMIOT ZAMÓWIENIA </w:t>
      </w:r>
    </w:p>
    <w:p w14:paraId="6F2E164D" w14:textId="06BAA389" w:rsidR="00085111" w:rsidRPr="00532AFE" w:rsidRDefault="00C30B8A" w:rsidP="0008511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alibri"/>
        </w:rPr>
        <w:t xml:space="preserve">Przedmiotem zamówienia  jest  </w:t>
      </w:r>
      <w:r w:rsidR="00085111">
        <w:rPr>
          <w:rFonts w:eastAsia="Calibri"/>
        </w:rPr>
        <w:t xml:space="preserve">przebudowa drogi wewnętrznej ul. Pogodnej w Chociwlu, inwestycja dofinasowana jest z Rządowego Funduszu Polski Ład: Program Inwestycji Strategicznych. </w:t>
      </w:r>
    </w:p>
    <w:p w14:paraId="6B3AD41D" w14:textId="77777777" w:rsidR="00532AFE" w:rsidRPr="00085111" w:rsidRDefault="00532AFE" w:rsidP="00532AFE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529C3B75" w14:textId="282D1261" w:rsidR="00085111" w:rsidRDefault="00532AFE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>
        <w:rPr>
          <w:rFonts w:eastAsia="CIDFont+F3"/>
        </w:rPr>
        <w:t xml:space="preserve">Inwestycja obejmuje działki oznaczone numerami ewidencyjnymi: 381,395,394/2 obręb 1 miasta Chociwel, gm. Chociwel. </w:t>
      </w:r>
    </w:p>
    <w:p w14:paraId="425118BD" w14:textId="77777777" w:rsidR="00532AFE" w:rsidRPr="00085111" w:rsidRDefault="00532AFE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11F248EF" w14:textId="561A863A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Realizacja operacji będzie miała na celu wykonanie przebudowy ulicy Pogodnej w Chociwlu od zjazdu z drogi powiatowej nr 1740Z ul. Studzianki relacji od skrzyżowania z DK nr 20 Chociwel ul. Studzianki - Starzyce - Długie - Biała - Dobrzany ul. Mickiewicza, ul. Jana Pawła II - Szadzko - Tarnowo - Suchań ul. Młyńska do końca działki drogowej tj. dz. nr 395.</w:t>
      </w:r>
    </w:p>
    <w:p w14:paraId="16E4BAFD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5FE63E4C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Istniejąca droga powiatowa posiada nawierzchnię bitumiczną. Stan nawierzchni należy ocenić jako dobry. Szerokość jezdni wynosi 6,0 m. Droga powiatowa posiada wydzielony jednostronny ciąg dla pieszych wykonany z kostki brukowej betonowej o szerokości ok. 1,6 m. Chodnik oddzielony jest od jezdni pasem zieleni.</w:t>
      </w:r>
    </w:p>
    <w:p w14:paraId="1EF0C0E7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152528D9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Droga wewnętrzna gminna - ulica Pogodna posiada nawierzchnię utwardzoną z kruszywa. Szerokość jezdni wynosi ok. 4,0 m. Trasa przebiega przez zabudowę domów jednorodzinnych. Droga nie posiada możliwości przejazdu. Na terenie inwestycji występuje sieć wodociągowa, elektryczna, teletechniczna.</w:t>
      </w:r>
    </w:p>
    <w:p w14:paraId="4D9CD8E2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15393DF5" w14:textId="77777777" w:rsid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Przedmiotowe droga (ul. Pogodna) nie stanowi drogi publicznej w rozumieniu ustawy z dnia 21 marca 1985 r. o drogach publicznych (Dz. U. 2020 poz. 470). Droga posiada status drogi wewnętrznej. Na terenie przedmiotowej inwestycji nie obowiązuje Plan Zagospodarowania Przestrzennego.</w:t>
      </w:r>
    </w:p>
    <w:p w14:paraId="28BFC9CB" w14:textId="77777777" w:rsidR="00532AFE" w:rsidRPr="00085111" w:rsidRDefault="00532AFE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500A8A0A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Projektowana ulica będzie miała parametry drogi klasy D – droga dojazdowa wewnętrzna.</w:t>
      </w:r>
    </w:p>
    <w:p w14:paraId="3F5E77A7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lastRenderedPageBreak/>
        <w:t>Szerokość jezdni będzie wynosić 3,5 m. Nawierzchnia jezdni drogi wewnętrznej wykonana zostanie z kostki brukowej betonowej ekologicznej z poszerzoną fugą wypełnioną grysem. Jezdnia zostanie obramowana za pomocą krawężnika betonowego 15x22 cm oraz opornika 12x25 cm na ławie z betonu C12/15. Wzdłuż drogi wykonane zostaną pobocza utwardzone z kostki brukowej betonowej o szerokości 1,5 m. Od strony pasa zieleni pobocze utwardzone należy zakończyć za pomocą opornika betonowego 12x25 cm.</w:t>
      </w:r>
    </w:p>
    <w:p w14:paraId="2621093A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W miejscu występowania słupów linii napowietrznej projektuje się opaski żwirowe, które stanowić będą powierzchnie wyłączone z ruchu. Na końcu odcinka przewiduje się wykonać utwardzoną nawierzchnię gruntu z płyt ażurowych betonowych. Powierzchnia wykorzystywana będzie przez pojazdy jako plac do zawracania.</w:t>
      </w:r>
    </w:p>
    <w:p w14:paraId="5C6BBB74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Do posesji wykonane zostaną zjazdy indywidualne oraz dojścia. Szerokość zjazdów oraz dojść zostały dopasowane do istniejących szerokości. Zjazdy należy wykonać z kostki brukowej betonowej. Połączenie krawędzi jezdni drogi gminnej oraz zjazdu z kostki brukowej betonowej należy wykonać za pomocą skosu 1,5:1,5. Na zjazdach od strony drogi gminnej należy ustawić krawężnik betonowy 15x22 cm na ławie z betonu C12/15, wyniesiony +3 cm i obramować za pomocą opornika betonowego 12x25 cm na ławie z betonu C12/15.</w:t>
      </w:r>
    </w:p>
    <w:p w14:paraId="2C0332A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W ramach zadania wykona zostanie przebudowa istniejącego zjazdu publicznego z drogi powiatowej nr 1740Z. Istniejący zjazd z kostki brukowej betonowej należy rozebrać z częścią chodnika. Szerokość zjazdu będzie wynosić 5,0 m, natomiast szerokość całkowita 14,0 m. Przecięcie krawędzi nawierzchni zjazdu oraz drogi powiatowej zostaną wyokrąglone łukiem kołowym o promieniu R=5 m. Nawierzchnia zjazdu wykonana zostanie z kostki brukowej betonowej.</w:t>
      </w:r>
    </w:p>
    <w:p w14:paraId="11B9E3AB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Od strony drogi powiatowej dla projektowanego zjazdu należy ustawić krawężnik betonowy 15x22 cm, h = +3 cm na ławie betonowej C12/15. Obramowanie zjazdu należy wykonać za pomocą opornika betonowego 12x25 cm, h =0 cm na ławie betonowej C12/15. Pobocze należy wykonać jako gruntowe gr. 10 cm.</w:t>
      </w:r>
    </w:p>
    <w:p w14:paraId="235FCBCC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2D1A1F3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W związku ze zmianą geometrii zjazdu należy wykonać nowy ciąg dla pieszych. Chodnik w ciągu drogi powiatowej należy wykonać z kostki brukowej betonowej. Nawierzchnię ciągu obramować obrzeżem betonowym 8x30 cm.</w:t>
      </w:r>
    </w:p>
    <w:p w14:paraId="5E2B324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Pasy zieleni przewidziano do humusowania warstwą ziemi urodzajnej gr. 10 cm z obsianiem trawą.</w:t>
      </w:r>
    </w:p>
    <w:p w14:paraId="3A33BBD5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6DB9BA82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lastRenderedPageBreak/>
        <w:t>Wody opadowe oraz roztopowe zostaną zagospodarowane w pasie drogi gminnej, za pomocą nawierzchni jezdni kostki brukowej betonowej ekologicznej oraz opasek żwirowych. Kostka ekologiczna charakteryzuję się wolnymi przestrzeniami, wypełnionymi grysem, umożliwiającymi przesiąkanie wód opadowych i roztopowych do podłoża.</w:t>
      </w:r>
    </w:p>
    <w:p w14:paraId="09350F2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539323CF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Po analizie warunków geologiczno - inżynierskich oraz stopnia konstrukcji obiektu budowlanego, stwierdzić należy, zgodnie z Rozporządzeniem w sprawie ustalania geotechnicznych warunków posadowienia obiektów budowlanych, że projektowany obiekt budowlany (droga) proponuje się zaliczyć do I kategorii geotechnicznej.</w:t>
      </w:r>
    </w:p>
    <w:p w14:paraId="4ED1917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</w:p>
    <w:p w14:paraId="58C67731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Założono następujące warstwy konstrukcyjne i grubości dla poszczególnych elementów drogi:</w:t>
      </w:r>
    </w:p>
    <w:p w14:paraId="50D78165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zjazdu publicznego:</w:t>
      </w:r>
    </w:p>
    <w:p w14:paraId="768BDD6C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ścieralna z kostki brukowej betonowej – kolor czerwony gr. 8 cm</w:t>
      </w:r>
    </w:p>
    <w:p w14:paraId="6EBA815A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cementowo – piaskowa gr. 5 cm</w:t>
      </w:r>
    </w:p>
    <w:p w14:paraId="0401432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0/31,5 gr. 20 cm</w:t>
      </w:r>
    </w:p>
    <w:p w14:paraId="3F78C59E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15 cm</w:t>
      </w:r>
    </w:p>
    <w:p w14:paraId="17421192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chodnika:</w:t>
      </w:r>
    </w:p>
    <w:p w14:paraId="5CA8D957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Kostka brukowa betonowa – kolor szary gr. 8 cm</w:t>
      </w:r>
    </w:p>
    <w:p w14:paraId="54A6CD8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cementowo – piaskowa gr. 5 cm</w:t>
      </w:r>
    </w:p>
    <w:p w14:paraId="1E267ABF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jezdni drogi wewnętrzna:</w:t>
      </w:r>
    </w:p>
    <w:p w14:paraId="453FC3A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ścieralna z kostki brukowej betonowej 20x20x8 cm z poszerzoną fugą wypełnioną grysem 2/5 gr. 8 cm</w:t>
      </w:r>
    </w:p>
    <w:p w14:paraId="3A41EECE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z grysu 2-5 mm gr. 5 cm</w:t>
      </w:r>
    </w:p>
    <w:p w14:paraId="0E732876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4/31,5 gr. 20 cm</w:t>
      </w:r>
    </w:p>
    <w:p w14:paraId="72E3DF4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20 cm</w:t>
      </w:r>
    </w:p>
    <w:p w14:paraId="2AF896C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geowłókniny</w:t>
      </w:r>
    </w:p>
    <w:p w14:paraId="1DBD4C4D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zjazdu indywidualnego/dojścia:</w:t>
      </w:r>
    </w:p>
    <w:p w14:paraId="0224F10E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ścieralna z kostki brukowej betonowej gr. 8 cm</w:t>
      </w:r>
    </w:p>
    <w:p w14:paraId="5E4059B6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cementowo – piaskowa gr. 5 cm</w:t>
      </w:r>
    </w:p>
    <w:p w14:paraId="65BE7ABA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0/31,5 gr. 20 cm</w:t>
      </w:r>
    </w:p>
    <w:p w14:paraId="577719B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20 cm</w:t>
      </w:r>
    </w:p>
    <w:p w14:paraId="0F22941E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utwardzonego pobocza</w:t>
      </w:r>
    </w:p>
    <w:p w14:paraId="3C99086F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lastRenderedPageBreak/>
        <w:t>• W-wa ścieralna z kostki brukowej betonowej gr. 8 cm</w:t>
      </w:r>
    </w:p>
    <w:p w14:paraId="55E55361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cementowo – piaskowa gr. 5 cm</w:t>
      </w:r>
    </w:p>
    <w:p w14:paraId="59BC8DE6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0/31,5 gr. 20 cm</w:t>
      </w:r>
    </w:p>
    <w:p w14:paraId="319C8C5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20 cm</w:t>
      </w:r>
    </w:p>
    <w:p w14:paraId="5DC0D30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Konstrukcja ścieku przykrawężnikowego:</w:t>
      </w:r>
    </w:p>
    <w:p w14:paraId="496B8855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ścieralna z kostki brukowej betonowej gr. 8 cm</w:t>
      </w:r>
    </w:p>
    <w:p w14:paraId="3D59FCD8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cementowo – piaskowa gr. 5 cm</w:t>
      </w:r>
    </w:p>
    <w:p w14:paraId="4045CDC0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0/31,5 gr. 20 cm</w:t>
      </w:r>
    </w:p>
    <w:p w14:paraId="50F30C13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20 cm</w:t>
      </w:r>
    </w:p>
    <w:p w14:paraId="17232021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Utwardzenie nawierzchni gruntu:</w:t>
      </w:r>
    </w:p>
    <w:p w14:paraId="399442B1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ścieralna z płyt ażurowych betonowych 60x40 cm z wypełnieniem szczelin grysem gr. 10 cm</w:t>
      </w:r>
    </w:p>
    <w:p w14:paraId="07CF5CB1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Podsypka piaskowa gr. 10 cm</w:t>
      </w:r>
    </w:p>
    <w:p w14:paraId="3923A45B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podbudowy zasadniczej z mieszanki niezwiązanej z kruszywa 0/31,5 gr. 20 cm</w:t>
      </w:r>
    </w:p>
    <w:p w14:paraId="2764F76C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odsączająca z piasku gr. 20 cm</w:t>
      </w:r>
    </w:p>
    <w:p w14:paraId="6774C532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tłucznia kamiennego 31,5/63</w:t>
      </w:r>
    </w:p>
    <w:p w14:paraId="05BDFCA3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żwiru 16/32</w:t>
      </w:r>
    </w:p>
    <w:p w14:paraId="6491BB26" w14:textId="77777777" w:rsidR="00085111" w:rsidRPr="00085111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• W-wa geowłókniny</w:t>
      </w:r>
    </w:p>
    <w:p w14:paraId="255DA2FB" w14:textId="45C59B03" w:rsidR="00476AB8" w:rsidRPr="00B1159D" w:rsidRDefault="00085111" w:rsidP="00085111">
      <w:pPr>
        <w:pStyle w:val="Akapitzlist"/>
        <w:autoSpaceDE w:val="0"/>
        <w:autoSpaceDN w:val="0"/>
        <w:adjustRightInd w:val="0"/>
        <w:spacing w:after="0" w:line="360" w:lineRule="auto"/>
        <w:ind w:left="435"/>
        <w:rPr>
          <w:rFonts w:eastAsia="CIDFont+F3"/>
        </w:rPr>
      </w:pPr>
      <w:r w:rsidRPr="00085111">
        <w:rPr>
          <w:rFonts w:eastAsia="CIDFont+F3"/>
        </w:rPr>
        <w:t>W ramach zadania należy dokonać przestawienia istniejącego hydrantu nadziemnego poza miejsce kolizji.  Zgodnie z uzgodnieniem ENEA Operator z dnia 04.11.2021 r. w miejscach występowania projektowanych zjazdów oraz dojść należy zabezpieczyć istniejącą sieć elektroenergetyczną ( kabel nN-0,4 kV) za pomocą rur ochronnych dwudzielnych.  Przed przystąpieniem do robót budowlanych należy powiadomić gestorów sieci o rozpoczęciu prac m. in. LEVNET SKA, Zwycięzców 1,73-120 Chociwel.  W pasie drogi powiatowej oraz gminnej w miejscu przebudowy drogi występuje punkt geodezyjny nr 5.201.23-1379 oraz 5.200.23-767. Prace w pobliżu punktu należy wykonywać ręcznie. W ramach przebudowy drogi punkt geodezyjny należy odtworzyć do poziomu projektowanej nawierzchni przez upoważnione wykonawstwo geodezyjne.</w:t>
      </w:r>
    </w:p>
    <w:p w14:paraId="14423CF2" w14:textId="43F5A516" w:rsidR="00476AB8" w:rsidRPr="00B1159D" w:rsidRDefault="00476AB8" w:rsidP="00A47D9B">
      <w:pPr>
        <w:pStyle w:val="Bezodstpw"/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03F23762" w14:textId="77777777" w:rsidR="00476AB8" w:rsidRPr="00B1159D" w:rsidRDefault="00476AB8" w:rsidP="00476AB8">
      <w:pPr>
        <w:pStyle w:val="Akapitzlist"/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</w:p>
    <w:p w14:paraId="30E6C130" w14:textId="14C425E1" w:rsidR="00C907D9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t xml:space="preserve">Zadanie realizowane jest na podstawie dokumentacji projektowej, co do której w dniu </w:t>
      </w:r>
      <w:r w:rsidR="00532AFE">
        <w:rPr>
          <w:rFonts w:ascii="Times New Roman" w:hAnsi="Times New Roman" w:cs="Times New Roman"/>
          <w:sz w:val="24"/>
          <w:szCs w:val="24"/>
        </w:rPr>
        <w:t>02.12.2021</w:t>
      </w:r>
      <w:r w:rsidRPr="00B1159D">
        <w:rPr>
          <w:rFonts w:ascii="Times New Roman" w:hAnsi="Times New Roman" w:cs="Times New Roman"/>
          <w:sz w:val="24"/>
          <w:szCs w:val="24"/>
        </w:rPr>
        <w:t xml:space="preserve"> r. nie wniesiono sprzeciwu.</w:t>
      </w:r>
    </w:p>
    <w:p w14:paraId="2B4A41DD" w14:textId="77777777" w:rsidR="00C907D9" w:rsidRPr="00B1159D" w:rsidRDefault="00C907D9" w:rsidP="00C907D9">
      <w:pPr>
        <w:pStyle w:val="Bezodstpw"/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48362C0" w14:textId="41206C40" w:rsidR="00C907D9" w:rsidRPr="00B1159D" w:rsidRDefault="00476AB8" w:rsidP="00F73913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t xml:space="preserve">Zakres robót - zgodny z dokumentacją projektową. </w:t>
      </w:r>
    </w:p>
    <w:p w14:paraId="57942690" w14:textId="77777777" w:rsidR="00C907D9" w:rsidRPr="00B1159D" w:rsidRDefault="00C907D9" w:rsidP="00C907D9">
      <w:pPr>
        <w:pStyle w:val="Bezodstpw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37DF74F" w14:textId="1CD7CEFE" w:rsidR="00C907D9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lastRenderedPageBreak/>
        <w:t>Przedmiotowe zadanie dofinansowane jest ze środków pochodzących z Rządowego Funduszu Polski Ład; Program Inwestycji Strategicznych</w:t>
      </w:r>
      <w:r w:rsidR="00532AFE">
        <w:rPr>
          <w:rFonts w:ascii="Times New Roman" w:hAnsi="Times New Roman" w:cs="Times New Roman"/>
          <w:sz w:val="24"/>
          <w:szCs w:val="24"/>
        </w:rPr>
        <w:t>.</w:t>
      </w:r>
    </w:p>
    <w:p w14:paraId="32855E94" w14:textId="77777777" w:rsidR="00C907D9" w:rsidRPr="00B1159D" w:rsidRDefault="00C907D9" w:rsidP="00C907D9">
      <w:pPr>
        <w:pStyle w:val="Akapitzlist"/>
        <w:rPr>
          <w:bCs/>
          <w:iCs/>
          <w:spacing w:val="4"/>
        </w:rPr>
      </w:pPr>
    </w:p>
    <w:p w14:paraId="2B8A32F0" w14:textId="5ED5ED32" w:rsidR="00C907D9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Zadanie realizowane jest na podstawie dokumentacji projektowej, pomocniczo </w:t>
      </w:r>
      <w:r w:rsidR="00EA4168" w:rsidRPr="00B1159D">
        <w:rPr>
          <w:rFonts w:ascii="Times New Roman" w:hAnsi="Times New Roman" w:cs="Times New Roman"/>
          <w:bCs/>
          <w:iCs/>
          <w:spacing w:val="4"/>
          <w:sz w:val="24"/>
          <w:szCs w:val="24"/>
        </w:rPr>
        <w:br/>
      </w:r>
      <w:r w:rsidRPr="00B1159D">
        <w:rPr>
          <w:rFonts w:ascii="Times New Roman" w:hAnsi="Times New Roman" w:cs="Times New Roman"/>
          <w:bCs/>
          <w:iCs/>
          <w:spacing w:val="4"/>
          <w:sz w:val="24"/>
          <w:szCs w:val="24"/>
        </w:rPr>
        <w:t>w przedmiarach robót. Prace musza być wykonane zgodnie z obowiązującymi przepisami</w:t>
      </w:r>
      <w:r w:rsidR="00EA4168" w:rsidRPr="00B1159D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Pr="00B1159D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i normami. </w:t>
      </w:r>
    </w:p>
    <w:p w14:paraId="6FD0F1E2" w14:textId="77777777" w:rsidR="00C907D9" w:rsidRPr="00B1159D" w:rsidRDefault="00C907D9" w:rsidP="00C907D9">
      <w:pPr>
        <w:pStyle w:val="Akapitzlist"/>
      </w:pPr>
    </w:p>
    <w:p w14:paraId="19BC58B2" w14:textId="77777777" w:rsidR="00C907D9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t xml:space="preserve">Po stronie Wykonawcy leży zapewnienie dostawy mediów do celów związanych </w:t>
      </w:r>
      <w:r w:rsidRPr="00B1159D">
        <w:rPr>
          <w:rFonts w:ascii="Times New Roman" w:hAnsi="Times New Roman" w:cs="Times New Roman"/>
          <w:sz w:val="24"/>
          <w:szCs w:val="24"/>
        </w:rPr>
        <w:br/>
        <w:t>z wykonywaniem robót budowlanych, jak również utylizacja elementów, które uległy rozbiórce.</w:t>
      </w:r>
    </w:p>
    <w:p w14:paraId="69A37476" w14:textId="77777777" w:rsidR="00C907D9" w:rsidRPr="00B1159D" w:rsidRDefault="00C907D9" w:rsidP="00C907D9">
      <w:pPr>
        <w:pStyle w:val="Akapitzlist"/>
      </w:pPr>
    </w:p>
    <w:p w14:paraId="0DAE5319" w14:textId="4FF98E86" w:rsidR="00C907D9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t>Wykonawca jest zobowiązany również do wykonania wszelkich prac nie ujętych w SWZ oraz projekcie wykonawczym, a bez których nie można wykonać zamówienia, w tym: wszelkie roboty przygotowawcze, porządkowe, wszelkie naprawy, zorganizowanie</w:t>
      </w:r>
      <w:r w:rsidR="00EA4168" w:rsidRPr="00B1159D">
        <w:rPr>
          <w:rFonts w:ascii="Times New Roman" w:hAnsi="Times New Roman" w:cs="Times New Roman"/>
          <w:sz w:val="24"/>
          <w:szCs w:val="24"/>
        </w:rPr>
        <w:br/>
      </w:r>
      <w:r w:rsidRPr="00B1159D">
        <w:rPr>
          <w:rFonts w:ascii="Times New Roman" w:hAnsi="Times New Roman" w:cs="Times New Roman"/>
          <w:sz w:val="24"/>
          <w:szCs w:val="24"/>
        </w:rPr>
        <w:t xml:space="preserve">i utrzymanie zaplecza budowy, zaopatrzenie w wodę, energię elektryczną itp., dozorowanie budowy, sporządzenie planu BIOZ, ewentualne zajęcia i opłaty innych terenów wchodzących w proces inwestycyjny, zagospodarowanie i transport odpadów, transport materiałów z rozbiórki we wskazane przez Zamawiającego miejsce w odległości do 10 km od miejsca prowadzenia robót (jeżeli dotyczy) oraz inne czynności niezbędne </w:t>
      </w:r>
      <w:r w:rsidR="00EA4168" w:rsidRPr="00B1159D">
        <w:rPr>
          <w:rFonts w:ascii="Times New Roman" w:hAnsi="Times New Roman" w:cs="Times New Roman"/>
          <w:sz w:val="24"/>
          <w:szCs w:val="24"/>
        </w:rPr>
        <w:br/>
      </w:r>
      <w:r w:rsidRPr="00B1159D">
        <w:rPr>
          <w:rFonts w:ascii="Times New Roman" w:hAnsi="Times New Roman" w:cs="Times New Roman"/>
          <w:sz w:val="24"/>
          <w:szCs w:val="24"/>
        </w:rPr>
        <w:t>i konieczne do kompleksowego wykonania Przedmiotu Umowy. Roboty należy prowadzić z zachowaniem wszelkich warunków ostrożności i bezpieczeństwa, aby nie spowodować zagrożenia dla bezpieczeństwa ludzi i mienia zgodnie z wytycznymi zawartymi w Informacji Bezpieczeństwa i Ochrony Zdrowia na budowie zawartymi w dokumentacji projektowej.</w:t>
      </w:r>
    </w:p>
    <w:p w14:paraId="73B69356" w14:textId="77777777" w:rsidR="00C907D9" w:rsidRPr="00B1159D" w:rsidRDefault="00C907D9" w:rsidP="00C907D9">
      <w:pPr>
        <w:pStyle w:val="Akapitzlist"/>
      </w:pPr>
    </w:p>
    <w:p w14:paraId="67575704" w14:textId="5199A07A" w:rsidR="00476AB8" w:rsidRPr="00B1159D" w:rsidRDefault="00476AB8" w:rsidP="00C907D9">
      <w:pPr>
        <w:pStyle w:val="Bezodstpw"/>
        <w:numPr>
          <w:ilvl w:val="0"/>
          <w:numId w:val="14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159D">
        <w:rPr>
          <w:rFonts w:ascii="Times New Roman" w:hAnsi="Times New Roman" w:cs="Times New Roman"/>
          <w:sz w:val="24"/>
          <w:szCs w:val="24"/>
        </w:rPr>
        <w:t xml:space="preserve">Po zakończeniu robót Wykonawca zobowiązany jest przekazać dokumentacje powykonawczą oraz uzyskać protokół odbioru od wszystkich zarządców dróg i gestorów sieci. Przedłożona dokumentacja ma być kompletna i umożliwiająca oddanie do użytkowania drogi zgodnie z przepisami  ustawy z dnia 7 lipca 1994 r. Prawo Budowlane. </w:t>
      </w:r>
    </w:p>
    <w:p w14:paraId="1CB218DC" w14:textId="77777777" w:rsidR="00476AB8" w:rsidRPr="00B1159D" w:rsidRDefault="00476AB8" w:rsidP="00476AB8">
      <w:pPr>
        <w:pStyle w:val="Bezodstpw"/>
        <w:spacing w:after="12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6E3E44" w14:textId="77777777" w:rsidR="005729F1" w:rsidRPr="00B1159D" w:rsidRDefault="005729F1">
      <w:pPr>
        <w:rPr>
          <w:rFonts w:ascii="Times New Roman" w:hAnsi="Times New Roman" w:cs="Times New Roman"/>
        </w:rPr>
      </w:pPr>
    </w:p>
    <w:sectPr w:rsidR="005729F1" w:rsidRPr="00B11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2443F"/>
    <w:multiLevelType w:val="hybridMultilevel"/>
    <w:tmpl w:val="ECC4D8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B5B5AEB"/>
    <w:multiLevelType w:val="hybridMultilevel"/>
    <w:tmpl w:val="8AFA3EEC"/>
    <w:lvl w:ilvl="0" w:tplc="30CEBAEC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658BA"/>
    <w:multiLevelType w:val="hybridMultilevel"/>
    <w:tmpl w:val="7D8A9158"/>
    <w:lvl w:ilvl="0" w:tplc="7B26D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F1751"/>
    <w:multiLevelType w:val="hybridMultilevel"/>
    <w:tmpl w:val="AE9ADA52"/>
    <w:lvl w:ilvl="0" w:tplc="3FFC1B4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166C6619"/>
    <w:multiLevelType w:val="hybridMultilevel"/>
    <w:tmpl w:val="CD70DF54"/>
    <w:lvl w:ilvl="0" w:tplc="649A0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8219C"/>
    <w:multiLevelType w:val="multilevel"/>
    <w:tmpl w:val="05AAC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6" w15:restartNumberingAfterBreak="0">
    <w:nsid w:val="1E031276"/>
    <w:multiLevelType w:val="hybridMultilevel"/>
    <w:tmpl w:val="C1B61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6B0AAC"/>
    <w:multiLevelType w:val="hybridMultilevel"/>
    <w:tmpl w:val="148EE00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DC47D1F"/>
    <w:multiLevelType w:val="hybridMultilevel"/>
    <w:tmpl w:val="11EC0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93046"/>
    <w:multiLevelType w:val="hybridMultilevel"/>
    <w:tmpl w:val="6016B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23106"/>
    <w:multiLevelType w:val="hybridMultilevel"/>
    <w:tmpl w:val="BA8AD32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3BD6194"/>
    <w:multiLevelType w:val="hybridMultilevel"/>
    <w:tmpl w:val="834C9F3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5FC6EA1"/>
    <w:multiLevelType w:val="hybridMultilevel"/>
    <w:tmpl w:val="FF086E2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410CD"/>
    <w:multiLevelType w:val="hybridMultilevel"/>
    <w:tmpl w:val="8E5E2EA0"/>
    <w:lvl w:ilvl="0" w:tplc="764810CA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C4713F"/>
    <w:multiLevelType w:val="hybridMultilevel"/>
    <w:tmpl w:val="BBA41E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16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0281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2428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2594955">
    <w:abstractNumId w:val="4"/>
  </w:num>
  <w:num w:numId="5" w16cid:durableId="1039865670">
    <w:abstractNumId w:val="3"/>
  </w:num>
  <w:num w:numId="6" w16cid:durableId="2073693880">
    <w:abstractNumId w:val="5"/>
  </w:num>
  <w:num w:numId="7" w16cid:durableId="1270622635">
    <w:abstractNumId w:val="14"/>
  </w:num>
  <w:num w:numId="8" w16cid:durableId="465901378">
    <w:abstractNumId w:val="10"/>
  </w:num>
  <w:num w:numId="9" w16cid:durableId="1822765707">
    <w:abstractNumId w:val="11"/>
  </w:num>
  <w:num w:numId="10" w16cid:durableId="1158769482">
    <w:abstractNumId w:val="6"/>
  </w:num>
  <w:num w:numId="11" w16cid:durableId="1411342653">
    <w:abstractNumId w:val="0"/>
  </w:num>
  <w:num w:numId="12" w16cid:durableId="1025442830">
    <w:abstractNumId w:val="7"/>
  </w:num>
  <w:num w:numId="13" w16cid:durableId="2037778215">
    <w:abstractNumId w:val="8"/>
  </w:num>
  <w:num w:numId="14" w16cid:durableId="1582057249">
    <w:abstractNumId w:val="12"/>
  </w:num>
  <w:num w:numId="15" w16cid:durableId="14440345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AB8"/>
    <w:rsid w:val="00085111"/>
    <w:rsid w:val="00476AB8"/>
    <w:rsid w:val="00532AFE"/>
    <w:rsid w:val="005729F1"/>
    <w:rsid w:val="005B2AC7"/>
    <w:rsid w:val="006333C3"/>
    <w:rsid w:val="008B0ABA"/>
    <w:rsid w:val="008B208E"/>
    <w:rsid w:val="00A47D9B"/>
    <w:rsid w:val="00B1159D"/>
    <w:rsid w:val="00C30B8A"/>
    <w:rsid w:val="00C47645"/>
    <w:rsid w:val="00C907D9"/>
    <w:rsid w:val="00C95210"/>
    <w:rsid w:val="00D22E7A"/>
    <w:rsid w:val="00EA4168"/>
    <w:rsid w:val="00F3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F310"/>
  <w15:chartTrackingRefBased/>
  <w15:docId w15:val="{3D559355-1437-41A3-93EE-26C66886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AB8"/>
    <w:pPr>
      <w:spacing w:after="200" w:line="276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0B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7D9B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76AB8"/>
    <w:pPr>
      <w:spacing w:after="0" w:line="240" w:lineRule="auto"/>
    </w:pPr>
    <w:rPr>
      <w:rFonts w:ascii="Fira Sans" w:eastAsia="Times New Roman" w:hAnsi="Fira Sans" w:cs="Fira Sans"/>
      <w:kern w:val="0"/>
      <w14:ligatures w14:val="none"/>
    </w:rPr>
  </w:style>
  <w:style w:type="character" w:customStyle="1" w:styleId="AkapitzlistZnak">
    <w:name w:val="Akapit z listą Znak"/>
    <w:aliases w:val="Preambuła Znak,L1 Znak,Numerowanie Znak,normalny tekst Znak"/>
    <w:link w:val="Akapitzlist"/>
    <w:uiPriority w:val="34"/>
    <w:locked/>
    <w:rsid w:val="00476AB8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Preambuła,L1,Numerowanie,normalny tekst"/>
    <w:basedOn w:val="Normalny"/>
    <w:link w:val="AkapitzlistZnak"/>
    <w:uiPriority w:val="34"/>
    <w:qFormat/>
    <w:rsid w:val="00476AB8"/>
    <w:pPr>
      <w:ind w:left="720"/>
      <w:jc w:val="both"/>
    </w:pPr>
    <w:rPr>
      <w:rFonts w:ascii="Times New Roman" w:eastAsiaTheme="minorHAnsi" w:hAnsi="Times New Roman" w:cs="Times New Roman"/>
      <w:kern w:val="2"/>
      <w:sz w:val="24"/>
      <w:szCs w:val="24"/>
      <w:lang w:eastAsia="en-US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A47D9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30B8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Poprawka">
    <w:name w:val="Revision"/>
    <w:hidden/>
    <w:uiPriority w:val="99"/>
    <w:semiHidden/>
    <w:rsid w:val="008B0ABA"/>
    <w:pPr>
      <w:spacing w:after="0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A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A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ABA"/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A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ABA"/>
    <w:rPr>
      <w:rFonts w:ascii="Calibri" w:eastAsia="Times New Roman" w:hAnsi="Calibri" w:cs="Calibri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1339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UM15SR</dc:creator>
  <cp:keywords/>
  <dc:description/>
  <cp:lastModifiedBy>UMDrogi</cp:lastModifiedBy>
  <cp:revision>5</cp:revision>
  <cp:lastPrinted>2023-04-17T13:45:00Z</cp:lastPrinted>
  <dcterms:created xsi:type="dcterms:W3CDTF">2023-04-17T14:40:00Z</dcterms:created>
  <dcterms:modified xsi:type="dcterms:W3CDTF">2024-02-27T07:29:00Z</dcterms:modified>
</cp:coreProperties>
</file>